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522"/>
      </w:tblGrid>
      <w:tr w:rsidR="00822FDD" w:rsidRPr="004A7396" w:rsidTr="004A7396">
        <w:tc>
          <w:tcPr>
            <w:tcW w:w="8522" w:type="dxa"/>
            <w:shd w:val="clear" w:color="auto" w:fill="000000"/>
          </w:tcPr>
          <w:p w:rsidR="00822FDD" w:rsidRPr="004A7396" w:rsidRDefault="00822FDD" w:rsidP="0047784C">
            <w:pPr>
              <w:jc w:val="both"/>
              <w:rPr>
                <w:rFonts w:ascii="Arial" w:hAnsi="Arial" w:cs="Arial"/>
                <w:b/>
                <w:color w:val="FFFFFF"/>
              </w:rPr>
            </w:pPr>
            <w:r w:rsidRPr="004A7396">
              <w:rPr>
                <w:rFonts w:ascii="Arial" w:hAnsi="Arial" w:cs="Arial"/>
                <w:b/>
                <w:color w:val="FFFFFF"/>
              </w:rPr>
              <w:t xml:space="preserve">SECTION 59 PLANNING REPORT </w:t>
            </w:r>
          </w:p>
        </w:tc>
      </w:tr>
    </w:tbl>
    <w:p w:rsidR="00822FDD" w:rsidRDefault="00822FDD" w:rsidP="0047784C">
      <w:pPr>
        <w:jc w:val="both"/>
        <w:rPr>
          <w:rFonts w:ascii="Arial" w:hAnsi="Arial" w:cs="Arial"/>
        </w:rPr>
      </w:pPr>
    </w:p>
    <w:p w:rsidR="00822FDD" w:rsidRDefault="00822FDD" w:rsidP="0047784C">
      <w:pPr>
        <w:jc w:val="both"/>
        <w:rPr>
          <w:rFonts w:ascii="Arial" w:hAnsi="Arial" w:cs="Arial"/>
        </w:rPr>
      </w:pPr>
      <w:r w:rsidRPr="00962E59">
        <w:rPr>
          <w:rFonts w:ascii="Arial" w:hAnsi="Arial" w:cs="Arial"/>
          <w:b/>
        </w:rPr>
        <w:t xml:space="preserve">Planning </w:t>
      </w:r>
      <w:r w:rsidR="00962E59">
        <w:rPr>
          <w:rFonts w:ascii="Arial" w:hAnsi="Arial" w:cs="Arial"/>
          <w:b/>
        </w:rPr>
        <w:t>p</w:t>
      </w:r>
      <w:r w:rsidRPr="00962E59">
        <w:rPr>
          <w:rFonts w:ascii="Arial" w:hAnsi="Arial" w:cs="Arial"/>
          <w:b/>
        </w:rPr>
        <w:t>roposal</w:t>
      </w:r>
      <w:r w:rsidR="00962E59">
        <w:rPr>
          <w:rFonts w:ascii="Arial" w:hAnsi="Arial" w:cs="Arial"/>
          <w:b/>
        </w:rPr>
        <w:t xml:space="preserve"> d</w:t>
      </w:r>
      <w:r w:rsidR="00962E59" w:rsidRPr="00962E59">
        <w:rPr>
          <w:rFonts w:ascii="Arial" w:hAnsi="Arial" w:cs="Arial"/>
          <w:b/>
        </w:rPr>
        <w:t>etails</w:t>
      </w:r>
      <w:r w:rsidR="00962E59">
        <w:rPr>
          <w:rFonts w:ascii="Arial" w:hAnsi="Arial" w:cs="Arial"/>
        </w:rPr>
        <w:t>:</w:t>
      </w:r>
    </w:p>
    <w:p w:rsidR="00962E59" w:rsidRDefault="003361CD" w:rsidP="0047784C">
      <w:pPr>
        <w:jc w:val="both"/>
        <w:rPr>
          <w:rFonts w:ascii="Arial" w:hAnsi="Arial" w:cs="Arial"/>
        </w:rPr>
      </w:pPr>
      <w:r>
        <w:rPr>
          <w:rFonts w:ascii="Arial" w:hAnsi="Arial" w:cs="Arial"/>
        </w:rPr>
        <w:t>PP_2013_ORANG_002_00</w:t>
      </w:r>
    </w:p>
    <w:p w:rsidR="00822FDD" w:rsidRDefault="00822FDD" w:rsidP="0047784C">
      <w:pPr>
        <w:jc w:val="both"/>
        <w:rPr>
          <w:rFonts w:ascii="Arial" w:hAnsi="Arial" w:cs="Arial"/>
        </w:rPr>
      </w:pPr>
    </w:p>
    <w:p w:rsidR="00962E59" w:rsidRPr="00962E59" w:rsidRDefault="00962E59" w:rsidP="0047784C">
      <w:pPr>
        <w:jc w:val="both"/>
        <w:rPr>
          <w:rFonts w:ascii="Arial" w:hAnsi="Arial" w:cs="Arial"/>
          <w:b/>
        </w:rPr>
      </w:pPr>
      <w:r w:rsidRPr="00962E59">
        <w:rPr>
          <w:rFonts w:ascii="Arial" w:hAnsi="Arial" w:cs="Arial"/>
          <w:b/>
        </w:rPr>
        <w:t>Planning proposal summary:</w:t>
      </w:r>
    </w:p>
    <w:p w:rsidR="007A130F" w:rsidRDefault="003361CD" w:rsidP="0047784C">
      <w:pPr>
        <w:jc w:val="both"/>
        <w:rPr>
          <w:rFonts w:ascii="Arial" w:hAnsi="Arial" w:cs="Arial"/>
        </w:rPr>
      </w:pPr>
      <w:r>
        <w:rPr>
          <w:rFonts w:ascii="Arial" w:hAnsi="Arial" w:cs="Arial"/>
        </w:rPr>
        <w:t xml:space="preserve">Planning proposal to rezone land </w:t>
      </w:r>
      <w:r w:rsidR="007A130F">
        <w:rPr>
          <w:rFonts w:ascii="Arial" w:hAnsi="Arial" w:cs="Arial"/>
        </w:rPr>
        <w:t>in the Shiralee Urban Release Area to:</w:t>
      </w:r>
    </w:p>
    <w:p w:rsidR="007A130F" w:rsidRDefault="007A130F" w:rsidP="0047784C">
      <w:pPr>
        <w:numPr>
          <w:ilvl w:val="0"/>
          <w:numId w:val="11"/>
        </w:numPr>
        <w:jc w:val="both"/>
        <w:rPr>
          <w:rFonts w:ascii="Arial" w:hAnsi="Arial" w:cs="Arial"/>
        </w:rPr>
      </w:pPr>
      <w:r>
        <w:rPr>
          <w:rFonts w:ascii="Arial" w:hAnsi="Arial" w:cs="Arial"/>
        </w:rPr>
        <w:t>establish a network of open space land as RE1 Public Recreation,</w:t>
      </w:r>
    </w:p>
    <w:p w:rsidR="007A130F" w:rsidRDefault="007A130F" w:rsidP="0047784C">
      <w:pPr>
        <w:numPr>
          <w:ilvl w:val="0"/>
          <w:numId w:val="11"/>
        </w:numPr>
        <w:jc w:val="both"/>
        <w:rPr>
          <w:rFonts w:ascii="Arial" w:hAnsi="Arial" w:cs="Arial"/>
        </w:rPr>
      </w:pPr>
      <w:r>
        <w:rPr>
          <w:rFonts w:ascii="Arial" w:hAnsi="Arial" w:cs="Arial"/>
        </w:rPr>
        <w:t>establish a village centre as B1 Neighbourhood Centre,</w:t>
      </w:r>
    </w:p>
    <w:p w:rsidR="00962E59" w:rsidRDefault="007A130F" w:rsidP="0047784C">
      <w:pPr>
        <w:numPr>
          <w:ilvl w:val="0"/>
          <w:numId w:val="11"/>
        </w:numPr>
        <w:jc w:val="both"/>
        <w:rPr>
          <w:rFonts w:ascii="Arial" w:hAnsi="Arial" w:cs="Arial"/>
        </w:rPr>
      </w:pPr>
      <w:r>
        <w:rPr>
          <w:rFonts w:ascii="Arial" w:hAnsi="Arial" w:cs="Arial"/>
        </w:rPr>
        <w:t>establish a mixture of residential land as R1 General Residential and R2 Low Density Residential to reflect the intended density of development</w:t>
      </w:r>
    </w:p>
    <w:p w:rsidR="007A130F" w:rsidRDefault="007A130F" w:rsidP="0047784C">
      <w:pPr>
        <w:jc w:val="both"/>
        <w:rPr>
          <w:rFonts w:ascii="Arial" w:hAnsi="Arial" w:cs="Arial"/>
        </w:rPr>
      </w:pPr>
      <w:r>
        <w:rPr>
          <w:rFonts w:ascii="Arial" w:hAnsi="Arial" w:cs="Arial"/>
        </w:rPr>
        <w:t>The planning proposal also seeks to amend the Minimum Lot Size Map to reflect the range of densities envisaged by the Shiralee Master Plan DCP and identify a site for acquisition for a future community centre on the Land Reservation Acquisition Map.</w:t>
      </w:r>
    </w:p>
    <w:p w:rsidR="00962E59" w:rsidRPr="00363F21" w:rsidRDefault="00962E59" w:rsidP="0047784C">
      <w:pPr>
        <w:jc w:val="both"/>
        <w:rPr>
          <w:rFonts w:ascii="Arial" w:hAnsi="Arial" w:cs="Arial"/>
          <w:b/>
        </w:rPr>
      </w:pPr>
    </w:p>
    <w:p w:rsidR="00363F21" w:rsidRPr="00363F21" w:rsidRDefault="00363F21" w:rsidP="0047784C">
      <w:pPr>
        <w:jc w:val="both"/>
        <w:rPr>
          <w:rFonts w:ascii="Arial" w:hAnsi="Arial" w:cs="Arial"/>
          <w:b/>
        </w:rPr>
      </w:pPr>
      <w:r w:rsidRPr="00363F21">
        <w:rPr>
          <w:rFonts w:ascii="Arial" w:hAnsi="Arial" w:cs="Arial"/>
          <w:b/>
        </w:rPr>
        <w:t>Date of Gateway determination:</w:t>
      </w:r>
    </w:p>
    <w:p w:rsidR="00363F21" w:rsidRDefault="007C79FD" w:rsidP="0047784C">
      <w:pPr>
        <w:jc w:val="both"/>
        <w:rPr>
          <w:rFonts w:ascii="Arial" w:hAnsi="Arial" w:cs="Arial"/>
        </w:rPr>
      </w:pPr>
      <w:r w:rsidRPr="007C79FD">
        <w:rPr>
          <w:rFonts w:ascii="Arial" w:hAnsi="Arial" w:cs="Arial"/>
        </w:rPr>
        <w:t>15 October</w:t>
      </w:r>
      <w:r w:rsidR="00BF3349" w:rsidRPr="007C79FD">
        <w:rPr>
          <w:rFonts w:ascii="Arial" w:hAnsi="Arial" w:cs="Arial"/>
        </w:rPr>
        <w:t xml:space="preserve"> 2014</w:t>
      </w:r>
    </w:p>
    <w:p w:rsidR="00962E59" w:rsidRDefault="0047784C" w:rsidP="0047784C">
      <w:pPr>
        <w:jc w:val="both"/>
        <w:rPr>
          <w:rFonts w:ascii="Arial" w:hAnsi="Arial" w:cs="Arial"/>
        </w:rPr>
      </w:pPr>
      <w:r>
        <w:rPr>
          <w:rFonts w:ascii="Arial" w:hAnsi="Arial" w:cs="Arial"/>
          <w:noProof/>
        </w:rPr>
        <w:pict>
          <v:line id="_x0000_s1028" style="position:absolute;left:0;text-align:left;z-index:251657728" from="0,12.8pt" to="414pt,12.8pt" strokeweight="2pt"/>
        </w:pict>
      </w:r>
    </w:p>
    <w:p w:rsidR="00A97975" w:rsidRDefault="00A97975" w:rsidP="0047784C">
      <w:pPr>
        <w:jc w:val="both"/>
        <w:rPr>
          <w:rFonts w:ascii="Arial" w:hAnsi="Arial" w:cs="Arial"/>
        </w:rPr>
      </w:pPr>
    </w:p>
    <w:p w:rsidR="00384C6A" w:rsidRDefault="00384C6A" w:rsidP="0047784C">
      <w:pPr>
        <w:jc w:val="both"/>
        <w:rPr>
          <w:rFonts w:ascii="Arial" w:hAnsi="Arial" w:cs="Arial"/>
        </w:rPr>
      </w:pPr>
    </w:p>
    <w:p w:rsidR="00A97975" w:rsidRPr="00A97975" w:rsidRDefault="00A97975" w:rsidP="0047784C">
      <w:pPr>
        <w:jc w:val="both"/>
        <w:rPr>
          <w:rFonts w:ascii="Arial" w:hAnsi="Arial" w:cs="Arial"/>
          <w:b/>
        </w:rPr>
      </w:pPr>
      <w:r w:rsidRPr="00A97975">
        <w:rPr>
          <w:rFonts w:ascii="Arial" w:hAnsi="Arial" w:cs="Arial"/>
          <w:b/>
        </w:rPr>
        <w:t>1.0</w:t>
      </w:r>
      <w:r w:rsidRPr="00A97975">
        <w:rPr>
          <w:rFonts w:ascii="Arial" w:hAnsi="Arial" w:cs="Arial"/>
          <w:b/>
        </w:rPr>
        <w:tab/>
        <w:t>SUMMARY</w:t>
      </w:r>
    </w:p>
    <w:p w:rsidR="007468A0" w:rsidRDefault="007468A0" w:rsidP="0047784C">
      <w:pPr>
        <w:jc w:val="both"/>
        <w:rPr>
          <w:rFonts w:ascii="Arial" w:hAnsi="Arial" w:cs="Arial"/>
          <w:i/>
        </w:rPr>
      </w:pPr>
    </w:p>
    <w:p w:rsidR="0034244B" w:rsidRDefault="0034244B" w:rsidP="0047784C">
      <w:pPr>
        <w:jc w:val="both"/>
        <w:rPr>
          <w:rFonts w:ascii="Arial" w:hAnsi="Arial" w:cs="Arial"/>
        </w:rPr>
      </w:pPr>
      <w:r>
        <w:rPr>
          <w:rFonts w:ascii="Arial" w:hAnsi="Arial" w:cs="Arial"/>
        </w:rPr>
        <w:t xml:space="preserve">The principle issue associated with the proposal has been </w:t>
      </w:r>
      <w:r w:rsidR="00384C6A">
        <w:rPr>
          <w:rFonts w:ascii="Arial" w:hAnsi="Arial" w:cs="Arial"/>
        </w:rPr>
        <w:t xml:space="preserve">to make the Orange LEP 2011 consistent with the adopted DCP master plan for the Shiralee suburb. </w:t>
      </w:r>
    </w:p>
    <w:p w:rsidR="0034244B" w:rsidRDefault="0034244B" w:rsidP="0047784C">
      <w:pPr>
        <w:jc w:val="both"/>
        <w:rPr>
          <w:rFonts w:ascii="Arial" w:hAnsi="Arial" w:cs="Arial"/>
        </w:rPr>
      </w:pPr>
    </w:p>
    <w:p w:rsidR="0034244B" w:rsidRDefault="0047784C" w:rsidP="0047784C">
      <w:pPr>
        <w:jc w:val="both"/>
        <w:rPr>
          <w:rFonts w:ascii="Arial" w:hAnsi="Arial" w:cs="Arial"/>
        </w:rPr>
      </w:pPr>
      <w:r>
        <w:rPr>
          <w:rFonts w:ascii="Arial" w:hAnsi="Arial" w:cs="Arial"/>
        </w:rPr>
        <w:t xml:space="preserve">Two public submission was received. One concerned </w:t>
      </w:r>
      <w:r w:rsidR="00384C6A">
        <w:rPr>
          <w:rFonts w:ascii="Arial" w:hAnsi="Arial" w:cs="Arial"/>
        </w:rPr>
        <w:t>the density and layout of lots and the potential loss of views across two farm dams that are intended to be redeveloped into a mixed use retention basin / community sports field.</w:t>
      </w:r>
      <w:r>
        <w:rPr>
          <w:rFonts w:ascii="Arial" w:hAnsi="Arial" w:cs="Arial"/>
        </w:rPr>
        <w:t xml:space="preserve"> The other concerned the ability to achieve the lot yield anticipated on a particular landowners property.</w:t>
      </w:r>
    </w:p>
    <w:p w:rsidR="0034244B" w:rsidRDefault="0034244B" w:rsidP="0047784C">
      <w:pPr>
        <w:jc w:val="both"/>
        <w:rPr>
          <w:rFonts w:ascii="Arial" w:hAnsi="Arial" w:cs="Arial"/>
        </w:rPr>
      </w:pPr>
    </w:p>
    <w:p w:rsidR="0034244B" w:rsidRDefault="0034244B" w:rsidP="0047784C">
      <w:pPr>
        <w:jc w:val="both"/>
        <w:rPr>
          <w:rFonts w:ascii="Arial" w:hAnsi="Arial" w:cs="Arial"/>
        </w:rPr>
      </w:pPr>
      <w:r>
        <w:rPr>
          <w:rFonts w:ascii="Arial" w:hAnsi="Arial" w:cs="Arial"/>
        </w:rPr>
        <w:t xml:space="preserve">Responding public </w:t>
      </w:r>
      <w:r w:rsidR="00384C6A">
        <w:rPr>
          <w:rFonts w:ascii="Arial" w:hAnsi="Arial" w:cs="Arial"/>
        </w:rPr>
        <w:t>authority issues were resolved with the assistance of the regional office.</w:t>
      </w:r>
    </w:p>
    <w:p w:rsidR="0034244B" w:rsidRDefault="0034244B" w:rsidP="0047784C">
      <w:pPr>
        <w:jc w:val="both"/>
        <w:rPr>
          <w:rFonts w:ascii="Arial" w:hAnsi="Arial" w:cs="Arial"/>
        </w:rPr>
      </w:pPr>
    </w:p>
    <w:p w:rsidR="0034244B" w:rsidRPr="0034244B" w:rsidRDefault="0034244B" w:rsidP="0047784C">
      <w:pPr>
        <w:jc w:val="both"/>
        <w:rPr>
          <w:rFonts w:ascii="Arial" w:hAnsi="Arial" w:cs="Arial"/>
        </w:rPr>
      </w:pPr>
      <w:r>
        <w:rPr>
          <w:rFonts w:ascii="Arial" w:hAnsi="Arial" w:cs="Arial"/>
        </w:rPr>
        <w:t>No amendments were made to the planning proposal.</w:t>
      </w:r>
    </w:p>
    <w:p w:rsidR="00A97975" w:rsidRDefault="00A97975" w:rsidP="0047784C">
      <w:pPr>
        <w:jc w:val="both"/>
        <w:rPr>
          <w:rFonts w:ascii="Arial" w:hAnsi="Arial" w:cs="Arial"/>
        </w:rPr>
      </w:pPr>
    </w:p>
    <w:p w:rsidR="00384C6A" w:rsidRDefault="00384C6A" w:rsidP="0047784C">
      <w:pPr>
        <w:jc w:val="both"/>
        <w:rPr>
          <w:rFonts w:ascii="Arial" w:hAnsi="Arial" w:cs="Arial"/>
        </w:rPr>
      </w:pPr>
    </w:p>
    <w:p w:rsidR="00A97975" w:rsidRPr="00A97975" w:rsidRDefault="00A97975" w:rsidP="0047784C">
      <w:pPr>
        <w:jc w:val="both"/>
        <w:rPr>
          <w:rFonts w:ascii="Arial" w:hAnsi="Arial" w:cs="Arial"/>
          <w:b/>
        </w:rPr>
      </w:pPr>
      <w:r w:rsidRPr="00A97975">
        <w:rPr>
          <w:rFonts w:ascii="Arial" w:hAnsi="Arial" w:cs="Arial"/>
          <w:b/>
        </w:rPr>
        <w:t>2.0</w:t>
      </w:r>
      <w:r w:rsidRPr="00A97975">
        <w:rPr>
          <w:rFonts w:ascii="Arial" w:hAnsi="Arial" w:cs="Arial"/>
          <w:b/>
        </w:rPr>
        <w:tab/>
        <w:t xml:space="preserve">GATEWAY DETERMINATION  </w:t>
      </w:r>
    </w:p>
    <w:p w:rsidR="00A97975" w:rsidRDefault="00A97975" w:rsidP="0047784C">
      <w:pPr>
        <w:jc w:val="both"/>
        <w:rPr>
          <w:rFonts w:ascii="Arial" w:hAnsi="Arial" w:cs="Arial"/>
        </w:rPr>
      </w:pPr>
    </w:p>
    <w:p w:rsidR="003361CD" w:rsidRPr="00E80566" w:rsidRDefault="003361CD" w:rsidP="0047784C">
      <w:pPr>
        <w:jc w:val="both"/>
        <w:rPr>
          <w:rFonts w:ascii="Arial" w:hAnsi="Arial" w:cs="Arial"/>
        </w:rPr>
      </w:pPr>
      <w:r w:rsidRPr="00E80566">
        <w:rPr>
          <w:rFonts w:ascii="Arial" w:hAnsi="Arial" w:cs="Arial"/>
        </w:rPr>
        <w:t xml:space="preserve">Gateway determination </w:t>
      </w:r>
      <w:r w:rsidRPr="007C79FD">
        <w:rPr>
          <w:rFonts w:ascii="Arial" w:hAnsi="Arial" w:cs="Arial"/>
        </w:rPr>
        <w:t xml:space="preserve">issued </w:t>
      </w:r>
      <w:r w:rsidR="007C79FD" w:rsidRPr="007C79FD">
        <w:rPr>
          <w:rFonts w:ascii="Arial" w:hAnsi="Arial" w:cs="Arial"/>
        </w:rPr>
        <w:t>15 October</w:t>
      </w:r>
      <w:r w:rsidR="00BF3349" w:rsidRPr="007C79FD">
        <w:rPr>
          <w:rFonts w:ascii="Arial" w:hAnsi="Arial" w:cs="Arial"/>
        </w:rPr>
        <w:t xml:space="preserve"> 2014</w:t>
      </w:r>
      <w:r w:rsidRPr="007C79FD">
        <w:rPr>
          <w:rFonts w:ascii="Arial" w:hAnsi="Arial" w:cs="Arial"/>
        </w:rPr>
        <w:t>, requiring</w:t>
      </w:r>
    </w:p>
    <w:p w:rsidR="007C79FD" w:rsidRPr="007C79FD" w:rsidRDefault="007C79FD" w:rsidP="0047784C">
      <w:pPr>
        <w:numPr>
          <w:ilvl w:val="0"/>
          <w:numId w:val="9"/>
        </w:numPr>
        <w:jc w:val="both"/>
        <w:rPr>
          <w:rFonts w:ascii="Arial" w:hAnsi="Arial" w:cs="Arial"/>
        </w:rPr>
      </w:pPr>
      <w:r w:rsidRPr="007C79FD">
        <w:rPr>
          <w:rFonts w:ascii="Arial" w:hAnsi="Arial" w:cs="Arial"/>
        </w:rPr>
        <w:t>Community consultation for 28 Days. This occurred between 13 December 2014 and 10 February 2015.</w:t>
      </w:r>
    </w:p>
    <w:p w:rsidR="003361CD" w:rsidRPr="007C79FD" w:rsidRDefault="003361CD" w:rsidP="0047784C">
      <w:pPr>
        <w:numPr>
          <w:ilvl w:val="0"/>
          <w:numId w:val="9"/>
        </w:numPr>
        <w:jc w:val="both"/>
        <w:rPr>
          <w:rFonts w:ascii="Arial" w:hAnsi="Arial" w:cs="Arial"/>
        </w:rPr>
      </w:pPr>
      <w:r w:rsidRPr="007C79FD">
        <w:rPr>
          <w:rFonts w:ascii="Arial" w:hAnsi="Arial" w:cs="Arial"/>
        </w:rPr>
        <w:t xml:space="preserve">Consultation with </w:t>
      </w:r>
      <w:r w:rsidR="007C79FD" w:rsidRPr="007C79FD">
        <w:rPr>
          <w:rFonts w:ascii="Arial" w:hAnsi="Arial" w:cs="Arial"/>
        </w:rPr>
        <w:t>NSW Education and Communities, Office of Environment and Heritage, Roads and Maritime Services</w:t>
      </w:r>
    </w:p>
    <w:p w:rsidR="00E80566" w:rsidRPr="007C79FD" w:rsidRDefault="007C79FD" w:rsidP="0047784C">
      <w:pPr>
        <w:numPr>
          <w:ilvl w:val="0"/>
          <w:numId w:val="9"/>
        </w:numPr>
        <w:jc w:val="both"/>
        <w:rPr>
          <w:rFonts w:ascii="Arial" w:hAnsi="Arial" w:cs="Arial"/>
        </w:rPr>
      </w:pPr>
      <w:r w:rsidRPr="007C79FD">
        <w:rPr>
          <w:rFonts w:ascii="Arial" w:hAnsi="Arial" w:cs="Arial"/>
        </w:rPr>
        <w:t>Council to revise the minimum lot sizes along the southern boundary (Hawke Lane). This requirement later waived as per Departments letter dated 5 December 2014</w:t>
      </w:r>
    </w:p>
    <w:p w:rsidR="007C79FD" w:rsidRPr="007C79FD" w:rsidRDefault="007C79FD" w:rsidP="0047784C">
      <w:pPr>
        <w:numPr>
          <w:ilvl w:val="0"/>
          <w:numId w:val="9"/>
        </w:numPr>
        <w:jc w:val="both"/>
        <w:rPr>
          <w:rFonts w:ascii="Arial" w:hAnsi="Arial" w:cs="Arial"/>
        </w:rPr>
      </w:pPr>
      <w:r w:rsidRPr="007C79FD">
        <w:rPr>
          <w:rFonts w:ascii="Arial" w:hAnsi="Arial" w:cs="Arial"/>
        </w:rPr>
        <w:lastRenderedPageBreak/>
        <w:t>The Gateway determination did not require a public hearing</w:t>
      </w:r>
    </w:p>
    <w:p w:rsidR="00E80566" w:rsidRPr="007C79FD" w:rsidRDefault="007C79FD" w:rsidP="0047784C">
      <w:pPr>
        <w:numPr>
          <w:ilvl w:val="0"/>
          <w:numId w:val="9"/>
        </w:numPr>
        <w:jc w:val="both"/>
        <w:rPr>
          <w:rFonts w:ascii="Arial" w:hAnsi="Arial" w:cs="Arial"/>
        </w:rPr>
      </w:pPr>
      <w:r w:rsidRPr="007C79FD">
        <w:rPr>
          <w:rFonts w:ascii="Arial" w:hAnsi="Arial" w:cs="Arial"/>
        </w:rPr>
        <w:t>Maps to be compliant with the Department’s standard technical requirements for maps</w:t>
      </w:r>
    </w:p>
    <w:p w:rsidR="00E80566" w:rsidRPr="007C79FD" w:rsidRDefault="007C79FD" w:rsidP="0047784C">
      <w:pPr>
        <w:numPr>
          <w:ilvl w:val="0"/>
          <w:numId w:val="9"/>
        </w:numPr>
        <w:jc w:val="both"/>
        <w:rPr>
          <w:rFonts w:ascii="Arial" w:hAnsi="Arial" w:cs="Arial"/>
        </w:rPr>
      </w:pPr>
      <w:r w:rsidRPr="007C79FD">
        <w:rPr>
          <w:rFonts w:ascii="Arial" w:hAnsi="Arial" w:cs="Arial"/>
        </w:rPr>
        <w:t>Amendment to be completed within 12 months from the week following the date of the Gateway determination.</w:t>
      </w:r>
    </w:p>
    <w:p w:rsidR="00E80566" w:rsidRPr="007C79FD" w:rsidRDefault="00E80566" w:rsidP="0047784C">
      <w:pPr>
        <w:numPr>
          <w:ilvl w:val="0"/>
          <w:numId w:val="9"/>
        </w:numPr>
        <w:jc w:val="both"/>
        <w:rPr>
          <w:rFonts w:ascii="Arial" w:hAnsi="Arial" w:cs="Arial"/>
        </w:rPr>
      </w:pPr>
      <w:r w:rsidRPr="007C79FD">
        <w:rPr>
          <w:rFonts w:ascii="Arial" w:hAnsi="Arial" w:cs="Arial"/>
        </w:rPr>
        <w:t>All conditions in the Gateway determination have been successfully complied with.</w:t>
      </w:r>
    </w:p>
    <w:p w:rsidR="003361CD" w:rsidRDefault="003361CD" w:rsidP="0047784C">
      <w:pPr>
        <w:jc w:val="both"/>
        <w:rPr>
          <w:rFonts w:ascii="Arial" w:hAnsi="Arial" w:cs="Arial"/>
          <w:i/>
        </w:rPr>
      </w:pPr>
    </w:p>
    <w:p w:rsidR="00384C6A" w:rsidRDefault="00384C6A" w:rsidP="0047784C">
      <w:pPr>
        <w:jc w:val="both"/>
        <w:rPr>
          <w:rFonts w:ascii="Arial" w:hAnsi="Arial" w:cs="Arial"/>
          <w:i/>
        </w:rPr>
      </w:pPr>
    </w:p>
    <w:p w:rsidR="00A615F7" w:rsidRDefault="00B701D8" w:rsidP="0047784C">
      <w:pPr>
        <w:numPr>
          <w:ilvl w:val="0"/>
          <w:numId w:val="3"/>
        </w:numPr>
        <w:jc w:val="both"/>
        <w:rPr>
          <w:rFonts w:ascii="Arial" w:hAnsi="Arial" w:cs="Arial"/>
          <w:b/>
        </w:rPr>
      </w:pPr>
      <w:r w:rsidRPr="00B701D8">
        <w:rPr>
          <w:rFonts w:ascii="Arial" w:hAnsi="Arial" w:cs="Arial"/>
          <w:b/>
        </w:rPr>
        <w:t xml:space="preserve">COMMUNITY CONSULTATION </w:t>
      </w:r>
    </w:p>
    <w:p w:rsidR="00B701D8" w:rsidRDefault="00B701D8" w:rsidP="0047784C">
      <w:pPr>
        <w:jc w:val="both"/>
        <w:rPr>
          <w:rFonts w:ascii="Arial" w:hAnsi="Arial" w:cs="Arial"/>
          <w:b/>
        </w:rPr>
      </w:pPr>
    </w:p>
    <w:p w:rsidR="00E80566" w:rsidRDefault="00E80566" w:rsidP="0047784C">
      <w:pPr>
        <w:jc w:val="both"/>
        <w:rPr>
          <w:rFonts w:ascii="Arial" w:hAnsi="Arial" w:cs="Arial"/>
        </w:rPr>
      </w:pPr>
      <w:r w:rsidRPr="00E80566">
        <w:rPr>
          <w:rFonts w:ascii="Arial" w:hAnsi="Arial" w:cs="Arial"/>
        </w:rPr>
        <w:t xml:space="preserve">The amendment was placed on public exhibition between </w:t>
      </w:r>
      <w:r w:rsidR="007C79FD">
        <w:rPr>
          <w:rFonts w:ascii="Arial" w:hAnsi="Arial" w:cs="Arial"/>
        </w:rPr>
        <w:t>13 December 2014 and 10 February 2015</w:t>
      </w:r>
      <w:r w:rsidRPr="00E80566">
        <w:rPr>
          <w:rFonts w:ascii="Arial" w:hAnsi="Arial" w:cs="Arial"/>
        </w:rPr>
        <w:t xml:space="preserve">. Advertisements were placed in the Central Western Daily at the commencement of the exhibition. </w:t>
      </w:r>
      <w:r>
        <w:rPr>
          <w:rFonts w:ascii="Arial" w:hAnsi="Arial" w:cs="Arial"/>
        </w:rPr>
        <w:t xml:space="preserve">All directly affected landowners and adjoining landowners were directly notified by post at the commencement of the exhibition period. </w:t>
      </w:r>
      <w:r w:rsidRPr="00E80566">
        <w:rPr>
          <w:rFonts w:ascii="Arial" w:hAnsi="Arial" w:cs="Arial"/>
        </w:rPr>
        <w:t>All materials were available for inspection both on the Councils website and in hard copy at the Council administration building throughout the exhibition period.</w:t>
      </w:r>
    </w:p>
    <w:p w:rsidR="00E80566" w:rsidRDefault="00E80566" w:rsidP="0047784C">
      <w:pPr>
        <w:jc w:val="both"/>
        <w:rPr>
          <w:rFonts w:ascii="Arial" w:hAnsi="Arial" w:cs="Arial"/>
        </w:rPr>
      </w:pPr>
    </w:p>
    <w:p w:rsidR="00E80566" w:rsidRDefault="0047784C" w:rsidP="0047784C">
      <w:pPr>
        <w:jc w:val="both"/>
        <w:rPr>
          <w:rFonts w:ascii="Arial" w:hAnsi="Arial" w:cs="Arial"/>
        </w:rPr>
      </w:pPr>
      <w:r>
        <w:rPr>
          <w:rFonts w:ascii="Arial" w:hAnsi="Arial" w:cs="Arial"/>
        </w:rPr>
        <w:t>Two</w:t>
      </w:r>
      <w:r w:rsidR="00384C6A">
        <w:rPr>
          <w:rFonts w:ascii="Arial" w:hAnsi="Arial" w:cs="Arial"/>
        </w:rPr>
        <w:t xml:space="preserve"> public submission w</w:t>
      </w:r>
      <w:r>
        <w:rPr>
          <w:rFonts w:ascii="Arial" w:hAnsi="Arial" w:cs="Arial"/>
        </w:rPr>
        <w:t>ere</w:t>
      </w:r>
      <w:r w:rsidR="00384C6A">
        <w:rPr>
          <w:rFonts w:ascii="Arial" w:hAnsi="Arial" w:cs="Arial"/>
        </w:rPr>
        <w:t xml:space="preserve"> received from </w:t>
      </w:r>
      <w:r>
        <w:rPr>
          <w:rFonts w:ascii="Arial" w:hAnsi="Arial" w:cs="Arial"/>
        </w:rPr>
        <w:t>l</w:t>
      </w:r>
      <w:r w:rsidR="00384C6A">
        <w:rPr>
          <w:rFonts w:ascii="Arial" w:hAnsi="Arial" w:cs="Arial"/>
        </w:rPr>
        <w:t>andowner</w:t>
      </w:r>
      <w:r>
        <w:rPr>
          <w:rFonts w:ascii="Arial" w:hAnsi="Arial" w:cs="Arial"/>
        </w:rPr>
        <w:t>s within the Shiralee area. The first was</w:t>
      </w:r>
      <w:r w:rsidR="00384C6A">
        <w:rPr>
          <w:rFonts w:ascii="Arial" w:hAnsi="Arial" w:cs="Arial"/>
        </w:rPr>
        <w:t xml:space="preserve"> concerned at the potential loss of amenity and views over two neighbouring farm dams. The dams are to be redeveloped as part of the stormwater detention and management system and will also provide for community recreational needs. The submission also expressed concern at the intensification of lots at the southern end of the Shiralee area. This was contrasted with the original concept layout presented during the Shiralee DCP master plan project. That project was resolved in 2014 to satisfy the urban release area requirements of the standard LEP instrument. Having completed the DCP master planning exercise the current LEP amendment was prepared and exhibited to bring the two plans into alignment with matching lot sizes and layouts.</w:t>
      </w:r>
    </w:p>
    <w:p w:rsidR="0047784C" w:rsidRDefault="0047784C" w:rsidP="0047784C">
      <w:pPr>
        <w:jc w:val="both"/>
        <w:rPr>
          <w:rFonts w:ascii="Arial" w:hAnsi="Arial" w:cs="Arial"/>
        </w:rPr>
      </w:pPr>
    </w:p>
    <w:p w:rsidR="0047784C" w:rsidRDefault="0047784C" w:rsidP="0047784C">
      <w:pPr>
        <w:jc w:val="both"/>
        <w:rPr>
          <w:rFonts w:ascii="Arial" w:hAnsi="Arial" w:cs="Arial"/>
        </w:rPr>
      </w:pPr>
      <w:r>
        <w:rPr>
          <w:rFonts w:ascii="Arial" w:hAnsi="Arial" w:cs="Arial"/>
        </w:rPr>
        <w:t>The second landowner submission asserted difficulty in achieving the lot yield that would be anticipated from a simple division of land area by minimum lot size. The submission was predicated upon an incorrect interpretation of a DCP clause concerning minimum lot width. Examination of the submission revealed that the full yield would be readily achievable when the minimum lot width provision of the DCP was properly interpreted.</w:t>
      </w:r>
      <w:bookmarkStart w:id="0" w:name="_GoBack"/>
      <w:bookmarkEnd w:id="0"/>
    </w:p>
    <w:p w:rsidR="00E80566" w:rsidRDefault="00E80566" w:rsidP="0047784C">
      <w:pPr>
        <w:jc w:val="both"/>
        <w:rPr>
          <w:rFonts w:ascii="Arial" w:hAnsi="Arial" w:cs="Arial"/>
        </w:rPr>
      </w:pPr>
    </w:p>
    <w:p w:rsidR="00E80566" w:rsidRDefault="00E80566" w:rsidP="0047784C">
      <w:pPr>
        <w:jc w:val="both"/>
        <w:rPr>
          <w:rFonts w:ascii="Arial" w:hAnsi="Arial" w:cs="Arial"/>
        </w:rPr>
      </w:pPr>
      <w:r>
        <w:rPr>
          <w:rFonts w:ascii="Arial" w:hAnsi="Arial" w:cs="Arial"/>
        </w:rPr>
        <w:t xml:space="preserve">There were no amendments to the planning proposal. </w:t>
      </w:r>
    </w:p>
    <w:p w:rsidR="00E80566" w:rsidRDefault="00E80566" w:rsidP="0047784C">
      <w:pPr>
        <w:jc w:val="both"/>
        <w:rPr>
          <w:rFonts w:ascii="Arial" w:hAnsi="Arial" w:cs="Arial"/>
        </w:rPr>
      </w:pPr>
    </w:p>
    <w:p w:rsidR="00E80566" w:rsidRDefault="00E80566" w:rsidP="0047784C">
      <w:pPr>
        <w:jc w:val="both"/>
        <w:rPr>
          <w:rFonts w:ascii="Arial" w:hAnsi="Arial" w:cs="Arial"/>
        </w:rPr>
      </w:pPr>
      <w:r>
        <w:rPr>
          <w:rFonts w:ascii="Arial" w:hAnsi="Arial" w:cs="Arial"/>
        </w:rPr>
        <w:t xml:space="preserve">The planning proposal was not re-exhibited. </w:t>
      </w:r>
    </w:p>
    <w:p w:rsidR="00460F86" w:rsidRDefault="00460F86" w:rsidP="0047784C">
      <w:pPr>
        <w:ind w:left="360"/>
        <w:jc w:val="both"/>
        <w:rPr>
          <w:rFonts w:ascii="Arial" w:hAnsi="Arial" w:cs="Arial"/>
        </w:rPr>
      </w:pPr>
    </w:p>
    <w:p w:rsidR="00384C6A" w:rsidRDefault="00384C6A" w:rsidP="0047784C">
      <w:pPr>
        <w:ind w:left="360"/>
        <w:jc w:val="both"/>
        <w:rPr>
          <w:rFonts w:ascii="Arial" w:hAnsi="Arial" w:cs="Arial"/>
        </w:rPr>
      </w:pPr>
    </w:p>
    <w:p w:rsidR="00460F86" w:rsidRDefault="00460F86" w:rsidP="0047784C">
      <w:pPr>
        <w:numPr>
          <w:ilvl w:val="0"/>
          <w:numId w:val="3"/>
        </w:numPr>
        <w:jc w:val="both"/>
        <w:rPr>
          <w:rFonts w:ascii="Arial" w:hAnsi="Arial" w:cs="Arial"/>
          <w:b/>
        </w:rPr>
      </w:pPr>
      <w:r w:rsidRPr="00460F86">
        <w:rPr>
          <w:rFonts w:ascii="Arial" w:hAnsi="Arial" w:cs="Arial"/>
          <w:b/>
        </w:rPr>
        <w:t xml:space="preserve">VIEWS OF PUBLIC AUTHORITIES </w:t>
      </w:r>
    </w:p>
    <w:p w:rsidR="00460F86" w:rsidRDefault="00460F86" w:rsidP="0047784C">
      <w:pPr>
        <w:jc w:val="both"/>
        <w:rPr>
          <w:rFonts w:ascii="Arial" w:hAnsi="Arial" w:cs="Arial"/>
          <w:b/>
        </w:rPr>
      </w:pPr>
    </w:p>
    <w:p w:rsidR="00E80566" w:rsidRPr="00E80566" w:rsidRDefault="00E80566" w:rsidP="0047784C">
      <w:pPr>
        <w:jc w:val="both"/>
        <w:rPr>
          <w:rFonts w:ascii="Arial" w:hAnsi="Arial" w:cs="Arial"/>
        </w:rPr>
      </w:pPr>
      <w:r w:rsidRPr="00E80566">
        <w:rPr>
          <w:rFonts w:ascii="Arial" w:hAnsi="Arial" w:cs="Arial"/>
        </w:rPr>
        <w:t>As per the Gateway determination the following agencies were consulted:</w:t>
      </w:r>
    </w:p>
    <w:p w:rsidR="00E80566" w:rsidRPr="007C79FD" w:rsidRDefault="00E80566" w:rsidP="0047784C">
      <w:pPr>
        <w:numPr>
          <w:ilvl w:val="1"/>
          <w:numId w:val="9"/>
        </w:numPr>
        <w:jc w:val="both"/>
        <w:rPr>
          <w:rFonts w:ascii="Arial" w:hAnsi="Arial" w:cs="Arial"/>
        </w:rPr>
      </w:pPr>
      <w:r w:rsidRPr="007C79FD">
        <w:rPr>
          <w:rFonts w:ascii="Arial" w:hAnsi="Arial" w:cs="Arial"/>
        </w:rPr>
        <w:t xml:space="preserve">NSW </w:t>
      </w:r>
      <w:r w:rsidR="007C79FD" w:rsidRPr="007C79FD">
        <w:rPr>
          <w:rFonts w:ascii="Arial" w:hAnsi="Arial" w:cs="Arial"/>
        </w:rPr>
        <w:t xml:space="preserve">Education and Communities </w:t>
      </w:r>
    </w:p>
    <w:p w:rsidR="007C79FD" w:rsidRPr="007C79FD" w:rsidRDefault="007C79FD" w:rsidP="0047784C">
      <w:pPr>
        <w:numPr>
          <w:ilvl w:val="1"/>
          <w:numId w:val="9"/>
        </w:numPr>
        <w:jc w:val="both"/>
        <w:rPr>
          <w:rFonts w:ascii="Arial" w:hAnsi="Arial" w:cs="Arial"/>
        </w:rPr>
      </w:pPr>
      <w:r w:rsidRPr="007C79FD">
        <w:rPr>
          <w:rFonts w:ascii="Arial" w:hAnsi="Arial" w:cs="Arial"/>
        </w:rPr>
        <w:t>Office of Environment and Heritage</w:t>
      </w:r>
    </w:p>
    <w:p w:rsidR="00E80566" w:rsidRPr="007C79FD" w:rsidRDefault="00E80566" w:rsidP="0047784C">
      <w:pPr>
        <w:numPr>
          <w:ilvl w:val="1"/>
          <w:numId w:val="9"/>
        </w:numPr>
        <w:jc w:val="both"/>
        <w:rPr>
          <w:rFonts w:ascii="Arial" w:hAnsi="Arial" w:cs="Arial"/>
        </w:rPr>
      </w:pPr>
      <w:r w:rsidRPr="007C79FD">
        <w:rPr>
          <w:rFonts w:ascii="Arial" w:hAnsi="Arial" w:cs="Arial"/>
        </w:rPr>
        <w:t>Roads and Maritime Services</w:t>
      </w:r>
    </w:p>
    <w:p w:rsidR="00E80566" w:rsidRPr="0034244B" w:rsidRDefault="007C79FD" w:rsidP="0047784C">
      <w:pPr>
        <w:jc w:val="both"/>
        <w:rPr>
          <w:rFonts w:ascii="Arial" w:hAnsi="Arial" w:cs="Arial"/>
        </w:rPr>
      </w:pPr>
      <w:r>
        <w:rPr>
          <w:rFonts w:ascii="Arial" w:hAnsi="Arial" w:cs="Arial"/>
        </w:rPr>
        <w:lastRenderedPageBreak/>
        <w:t>RMS requested additional information which was supplied via the regional office of the Department of Planning and Environment. No other issues or concerns were raised by public authorities.</w:t>
      </w:r>
    </w:p>
    <w:p w:rsidR="00460F86" w:rsidRDefault="00460F86" w:rsidP="0047784C">
      <w:pPr>
        <w:jc w:val="both"/>
        <w:rPr>
          <w:rFonts w:ascii="Arial" w:hAnsi="Arial" w:cs="Arial"/>
        </w:rPr>
      </w:pPr>
    </w:p>
    <w:p w:rsidR="00384C6A" w:rsidRDefault="00384C6A" w:rsidP="0047784C">
      <w:pPr>
        <w:jc w:val="both"/>
        <w:rPr>
          <w:rFonts w:ascii="Arial" w:hAnsi="Arial" w:cs="Arial"/>
        </w:rPr>
      </w:pPr>
    </w:p>
    <w:p w:rsidR="00460F86" w:rsidRPr="00460F86" w:rsidRDefault="00460F86" w:rsidP="0047784C">
      <w:pPr>
        <w:ind w:left="720" w:hanging="720"/>
        <w:jc w:val="both"/>
        <w:rPr>
          <w:rFonts w:ascii="Arial" w:hAnsi="Arial" w:cs="Arial"/>
          <w:b/>
        </w:rPr>
      </w:pPr>
      <w:r w:rsidRPr="00460F86">
        <w:rPr>
          <w:rFonts w:ascii="Arial" w:hAnsi="Arial" w:cs="Arial"/>
          <w:b/>
        </w:rPr>
        <w:t>5.0</w:t>
      </w:r>
      <w:r w:rsidRPr="00460F86">
        <w:rPr>
          <w:rFonts w:ascii="Arial" w:hAnsi="Arial" w:cs="Arial"/>
          <w:b/>
        </w:rPr>
        <w:tab/>
        <w:t xml:space="preserve">CONSISTENCY WITH S.117 DIRECTIONS AND OTHER STRATEGIC PLANNING DOCUMENTS </w:t>
      </w:r>
    </w:p>
    <w:p w:rsidR="00460F86" w:rsidRPr="0034244B" w:rsidRDefault="00460F86" w:rsidP="0047784C">
      <w:pPr>
        <w:jc w:val="both"/>
        <w:rPr>
          <w:rFonts w:ascii="Arial" w:hAnsi="Arial" w:cs="Arial"/>
        </w:rPr>
      </w:pPr>
    </w:p>
    <w:p w:rsidR="0034294E" w:rsidRPr="0034244B" w:rsidRDefault="0034244B" w:rsidP="0047784C">
      <w:pPr>
        <w:jc w:val="both"/>
        <w:rPr>
          <w:rFonts w:ascii="Arial" w:hAnsi="Arial" w:cs="Arial"/>
        </w:rPr>
      </w:pPr>
      <w:r w:rsidRPr="0034244B">
        <w:rPr>
          <w:rFonts w:ascii="Arial" w:hAnsi="Arial" w:cs="Arial"/>
        </w:rPr>
        <w:t xml:space="preserve">The </w:t>
      </w:r>
      <w:r w:rsidR="007C79FD">
        <w:rPr>
          <w:rFonts w:ascii="Arial" w:hAnsi="Arial" w:cs="Arial"/>
        </w:rPr>
        <w:t>plan is consistent with all s.117 Directions.</w:t>
      </w:r>
    </w:p>
    <w:p w:rsidR="00460F86" w:rsidRDefault="00460F86" w:rsidP="0047784C">
      <w:pPr>
        <w:jc w:val="both"/>
        <w:rPr>
          <w:rFonts w:ascii="Arial" w:hAnsi="Arial" w:cs="Arial"/>
        </w:rPr>
      </w:pPr>
    </w:p>
    <w:p w:rsidR="00384C6A" w:rsidRDefault="00384C6A" w:rsidP="0047784C">
      <w:pPr>
        <w:jc w:val="both"/>
        <w:rPr>
          <w:rFonts w:ascii="Arial" w:hAnsi="Arial" w:cs="Arial"/>
        </w:rPr>
      </w:pPr>
    </w:p>
    <w:p w:rsidR="0034294E" w:rsidRDefault="0034294E" w:rsidP="0047784C">
      <w:pPr>
        <w:numPr>
          <w:ilvl w:val="0"/>
          <w:numId w:val="8"/>
        </w:numPr>
        <w:tabs>
          <w:tab w:val="clear" w:pos="360"/>
          <w:tab w:val="num" w:pos="720"/>
        </w:tabs>
        <w:jc w:val="both"/>
        <w:rPr>
          <w:rFonts w:ascii="Arial" w:hAnsi="Arial" w:cs="Arial"/>
          <w:b/>
        </w:rPr>
      </w:pPr>
      <w:r w:rsidRPr="007468A0">
        <w:rPr>
          <w:rFonts w:ascii="Arial" w:hAnsi="Arial" w:cs="Arial"/>
          <w:b/>
        </w:rPr>
        <w:t>PA</w:t>
      </w:r>
      <w:r w:rsidR="007468A0" w:rsidRPr="007468A0">
        <w:rPr>
          <w:rFonts w:ascii="Arial" w:hAnsi="Arial" w:cs="Arial"/>
          <w:b/>
        </w:rPr>
        <w:t>RLIAMENTARY COUNSEL OPINION</w:t>
      </w:r>
    </w:p>
    <w:p w:rsidR="007468A0" w:rsidRDefault="007468A0" w:rsidP="0047784C">
      <w:pPr>
        <w:jc w:val="both"/>
        <w:rPr>
          <w:rFonts w:ascii="Arial" w:hAnsi="Arial" w:cs="Arial"/>
          <w:b/>
        </w:rPr>
      </w:pPr>
    </w:p>
    <w:p w:rsidR="007468A0" w:rsidRPr="0034244B" w:rsidRDefault="007468A0" w:rsidP="0047784C">
      <w:pPr>
        <w:jc w:val="both"/>
        <w:rPr>
          <w:rFonts w:ascii="Arial" w:hAnsi="Arial" w:cs="Arial"/>
        </w:rPr>
      </w:pPr>
      <w:r w:rsidRPr="0034244B">
        <w:rPr>
          <w:rFonts w:ascii="Arial" w:hAnsi="Arial" w:cs="Arial"/>
        </w:rPr>
        <w:t xml:space="preserve">Opinion was sought </w:t>
      </w:r>
      <w:r w:rsidR="0034244B">
        <w:rPr>
          <w:rFonts w:ascii="Arial" w:hAnsi="Arial" w:cs="Arial"/>
        </w:rPr>
        <w:t xml:space="preserve">from </w:t>
      </w:r>
      <w:r w:rsidR="0034244B" w:rsidRPr="0034244B">
        <w:rPr>
          <w:rFonts w:ascii="Arial" w:hAnsi="Arial" w:cs="Arial"/>
        </w:rPr>
        <w:t>Parliamentary Counsel</w:t>
      </w:r>
      <w:r w:rsidR="0034244B">
        <w:rPr>
          <w:rFonts w:ascii="Arial" w:hAnsi="Arial" w:cs="Arial"/>
        </w:rPr>
        <w:t xml:space="preserve"> on </w:t>
      </w:r>
      <w:r w:rsidR="007C79FD">
        <w:rPr>
          <w:rFonts w:ascii="Arial" w:hAnsi="Arial" w:cs="Arial"/>
        </w:rPr>
        <w:t>3 September 2015</w:t>
      </w:r>
    </w:p>
    <w:p w:rsidR="007468A0" w:rsidRDefault="007468A0" w:rsidP="0047784C">
      <w:pPr>
        <w:jc w:val="both"/>
        <w:rPr>
          <w:rFonts w:ascii="Arial" w:hAnsi="Arial" w:cs="Arial"/>
        </w:rPr>
      </w:pPr>
    </w:p>
    <w:p w:rsidR="00384C6A" w:rsidRDefault="00384C6A" w:rsidP="0047784C">
      <w:pPr>
        <w:jc w:val="both"/>
        <w:rPr>
          <w:rFonts w:ascii="Arial" w:hAnsi="Arial" w:cs="Arial"/>
        </w:rPr>
      </w:pPr>
    </w:p>
    <w:p w:rsidR="007468A0" w:rsidRDefault="007468A0" w:rsidP="0047784C">
      <w:pPr>
        <w:numPr>
          <w:ilvl w:val="0"/>
          <w:numId w:val="8"/>
        </w:numPr>
        <w:tabs>
          <w:tab w:val="clear" w:pos="360"/>
          <w:tab w:val="num" w:pos="720"/>
        </w:tabs>
        <w:jc w:val="both"/>
        <w:rPr>
          <w:rFonts w:ascii="Arial" w:hAnsi="Arial" w:cs="Arial"/>
          <w:b/>
        </w:rPr>
      </w:pPr>
      <w:r>
        <w:rPr>
          <w:rFonts w:ascii="Arial" w:hAnsi="Arial" w:cs="Arial"/>
          <w:b/>
        </w:rPr>
        <w:t xml:space="preserve">OTHER RELEVANT MATTERS </w:t>
      </w:r>
    </w:p>
    <w:p w:rsidR="007468A0" w:rsidRDefault="007468A0" w:rsidP="0047784C">
      <w:pPr>
        <w:jc w:val="both"/>
        <w:rPr>
          <w:rFonts w:ascii="Arial" w:hAnsi="Arial" w:cs="Arial"/>
          <w:b/>
        </w:rPr>
      </w:pPr>
    </w:p>
    <w:p w:rsidR="007468A0" w:rsidRPr="0034244B" w:rsidRDefault="0034244B" w:rsidP="0047784C">
      <w:pPr>
        <w:numPr>
          <w:ilvl w:val="0"/>
          <w:numId w:val="6"/>
        </w:numPr>
        <w:jc w:val="both"/>
        <w:rPr>
          <w:rFonts w:ascii="Arial" w:hAnsi="Arial" w:cs="Arial"/>
        </w:rPr>
      </w:pPr>
      <w:r w:rsidRPr="0034244B">
        <w:rPr>
          <w:rFonts w:ascii="Arial" w:hAnsi="Arial" w:cs="Arial"/>
        </w:rPr>
        <w:t>No Federal or State members of parliament have expressed any interest in the planning proposal.</w:t>
      </w:r>
    </w:p>
    <w:p w:rsidR="007468A0" w:rsidRPr="0028761E" w:rsidRDefault="007468A0" w:rsidP="0047784C">
      <w:pPr>
        <w:numPr>
          <w:ilvl w:val="0"/>
          <w:numId w:val="6"/>
        </w:numPr>
        <w:jc w:val="both"/>
        <w:rPr>
          <w:rFonts w:ascii="Arial" w:hAnsi="Arial" w:cs="Arial"/>
        </w:rPr>
      </w:pPr>
      <w:r w:rsidRPr="0034244B">
        <w:rPr>
          <w:rFonts w:ascii="Arial" w:hAnsi="Arial" w:cs="Arial"/>
        </w:rPr>
        <w:t xml:space="preserve">council has </w:t>
      </w:r>
      <w:r w:rsidR="0034244B" w:rsidRPr="0034244B">
        <w:rPr>
          <w:rFonts w:ascii="Arial" w:hAnsi="Arial" w:cs="Arial"/>
        </w:rPr>
        <w:t xml:space="preserve">not </w:t>
      </w:r>
      <w:r w:rsidRPr="0034244B">
        <w:rPr>
          <w:rFonts w:ascii="Arial" w:hAnsi="Arial" w:cs="Arial"/>
        </w:rPr>
        <w:t xml:space="preserve">met with the Minister in relation to the planning proposal   </w:t>
      </w:r>
    </w:p>
    <w:p w:rsidR="007468A0" w:rsidRDefault="007468A0" w:rsidP="0047784C">
      <w:pPr>
        <w:jc w:val="both"/>
        <w:rPr>
          <w:rFonts w:ascii="Arial" w:hAnsi="Arial" w:cs="Arial"/>
          <w:i/>
        </w:rPr>
      </w:pPr>
    </w:p>
    <w:p w:rsidR="00384C6A" w:rsidRDefault="00384C6A" w:rsidP="0047784C">
      <w:pPr>
        <w:jc w:val="both"/>
        <w:rPr>
          <w:rFonts w:ascii="Arial" w:hAnsi="Arial" w:cs="Arial"/>
          <w:i/>
        </w:rPr>
      </w:pPr>
    </w:p>
    <w:p w:rsidR="007468A0" w:rsidRPr="007468A0" w:rsidRDefault="007468A0" w:rsidP="0047784C">
      <w:pPr>
        <w:jc w:val="both"/>
        <w:rPr>
          <w:rFonts w:ascii="Arial" w:hAnsi="Arial" w:cs="Arial"/>
          <w:b/>
        </w:rPr>
      </w:pPr>
      <w:r w:rsidRPr="007468A0">
        <w:rPr>
          <w:rFonts w:ascii="Arial" w:hAnsi="Arial" w:cs="Arial"/>
          <w:b/>
        </w:rPr>
        <w:t>8.0</w:t>
      </w:r>
      <w:r w:rsidRPr="007468A0">
        <w:rPr>
          <w:rFonts w:ascii="Arial" w:hAnsi="Arial" w:cs="Arial"/>
          <w:b/>
        </w:rPr>
        <w:tab/>
        <w:t>MAPPING</w:t>
      </w:r>
    </w:p>
    <w:p w:rsidR="007468A0" w:rsidRDefault="007468A0" w:rsidP="0047784C">
      <w:pPr>
        <w:jc w:val="both"/>
        <w:rPr>
          <w:rFonts w:ascii="Arial" w:hAnsi="Arial" w:cs="Arial"/>
        </w:rPr>
      </w:pPr>
    </w:p>
    <w:p w:rsidR="0034244B" w:rsidRDefault="0034244B" w:rsidP="0047784C">
      <w:pPr>
        <w:jc w:val="both"/>
        <w:rPr>
          <w:rFonts w:ascii="Arial" w:hAnsi="Arial" w:cs="Arial"/>
        </w:rPr>
      </w:pPr>
      <w:r>
        <w:rPr>
          <w:rFonts w:ascii="Arial" w:hAnsi="Arial" w:cs="Arial"/>
        </w:rPr>
        <w:t>Mapping changes relate to a single sheet which has previously been sent to the Department and Parliamentary Counsel. PC advise, provided with the opinion was that the map supplied is satisfactory.</w:t>
      </w:r>
    </w:p>
    <w:p w:rsidR="007468A0" w:rsidRDefault="007468A0" w:rsidP="0047784C">
      <w:pPr>
        <w:jc w:val="both"/>
        <w:rPr>
          <w:rFonts w:ascii="Arial" w:hAnsi="Arial" w:cs="Arial"/>
        </w:rPr>
      </w:pPr>
    </w:p>
    <w:p w:rsidR="00384C6A" w:rsidRDefault="00384C6A" w:rsidP="0047784C">
      <w:pPr>
        <w:jc w:val="both"/>
        <w:rPr>
          <w:rFonts w:ascii="Arial" w:hAnsi="Arial" w:cs="Arial"/>
        </w:rPr>
      </w:pPr>
    </w:p>
    <w:p w:rsidR="00BD3D4F" w:rsidRPr="00BD3D4F" w:rsidRDefault="00BD3D4F" w:rsidP="0047784C">
      <w:pPr>
        <w:jc w:val="both"/>
        <w:rPr>
          <w:rFonts w:ascii="Arial" w:hAnsi="Arial" w:cs="Arial"/>
          <w:b/>
        </w:rPr>
      </w:pPr>
      <w:r w:rsidRPr="00BD3D4F">
        <w:rPr>
          <w:rFonts w:ascii="Arial" w:hAnsi="Arial" w:cs="Arial"/>
          <w:b/>
        </w:rPr>
        <w:t>9.0</w:t>
      </w:r>
      <w:r w:rsidRPr="00BD3D4F">
        <w:rPr>
          <w:rFonts w:ascii="Arial" w:hAnsi="Arial" w:cs="Arial"/>
          <w:b/>
        </w:rPr>
        <w:tab/>
        <w:t xml:space="preserve">RECOMMENDATION </w:t>
      </w:r>
    </w:p>
    <w:p w:rsidR="00BD3D4F" w:rsidRDefault="00BD3D4F" w:rsidP="0047784C">
      <w:pPr>
        <w:jc w:val="both"/>
        <w:rPr>
          <w:rFonts w:ascii="Arial" w:hAnsi="Arial" w:cs="Arial"/>
        </w:rPr>
      </w:pPr>
    </w:p>
    <w:p w:rsidR="00BD3D4F" w:rsidRDefault="001F57B0" w:rsidP="0047784C">
      <w:pPr>
        <w:jc w:val="both"/>
        <w:rPr>
          <w:rFonts w:ascii="Arial" w:hAnsi="Arial" w:cs="Arial"/>
          <w:b/>
          <w:highlight w:val="yellow"/>
        </w:rPr>
      </w:pPr>
      <w:r>
        <w:rPr>
          <w:rFonts w:ascii="Arial" w:hAnsi="Arial" w:cs="Arial"/>
        </w:rPr>
        <w:t>The plan has been made under delegation and the Department are requested to arrange publication on the legislation website</w:t>
      </w:r>
      <w:r w:rsidR="00FA348B">
        <w:rPr>
          <w:rFonts w:ascii="Arial" w:hAnsi="Arial" w:cs="Arial"/>
        </w:rPr>
        <w:t>.</w:t>
      </w:r>
    </w:p>
    <w:p w:rsidR="007468A0" w:rsidRPr="007468A0" w:rsidRDefault="007468A0" w:rsidP="0047784C">
      <w:pPr>
        <w:ind w:left="360"/>
        <w:jc w:val="both"/>
        <w:rPr>
          <w:rFonts w:ascii="Arial" w:hAnsi="Arial" w:cs="Arial"/>
        </w:rPr>
      </w:pPr>
      <w:r>
        <w:rPr>
          <w:rFonts w:ascii="Arial" w:hAnsi="Arial" w:cs="Arial"/>
        </w:rPr>
        <w:t xml:space="preserve"> </w:t>
      </w:r>
      <w:r w:rsidRPr="007468A0">
        <w:rPr>
          <w:rFonts w:ascii="Arial" w:hAnsi="Arial" w:cs="Arial"/>
        </w:rPr>
        <w:t xml:space="preserve"> </w:t>
      </w:r>
    </w:p>
    <w:p w:rsidR="007468A0" w:rsidRPr="007468A0" w:rsidRDefault="007468A0" w:rsidP="0047784C">
      <w:pPr>
        <w:jc w:val="both"/>
        <w:rPr>
          <w:rFonts w:ascii="Arial" w:hAnsi="Arial" w:cs="Arial"/>
        </w:rPr>
      </w:pPr>
    </w:p>
    <w:sectPr w:rsidR="007468A0" w:rsidRPr="007468A0">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8A" w:rsidRDefault="00CB5D8A">
      <w:r>
        <w:separator/>
      </w:r>
    </w:p>
  </w:endnote>
  <w:endnote w:type="continuationSeparator" w:id="0">
    <w:p w:rsidR="00CB5D8A" w:rsidRDefault="00CB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8A" w:rsidRDefault="00CB5D8A" w:rsidP="00965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D8A" w:rsidRDefault="00CB5D8A" w:rsidP="00BD3D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D8A" w:rsidRPr="00BD3D4F" w:rsidRDefault="00CB5D8A" w:rsidP="00965513">
    <w:pPr>
      <w:pStyle w:val="Footer"/>
      <w:framePr w:wrap="around" w:vAnchor="text" w:hAnchor="margin" w:xAlign="right" w:y="1"/>
      <w:rPr>
        <w:rStyle w:val="PageNumber"/>
        <w:rFonts w:ascii="Arial" w:hAnsi="Arial" w:cs="Arial"/>
        <w:sz w:val="16"/>
        <w:szCs w:val="16"/>
      </w:rPr>
    </w:pPr>
    <w:r w:rsidRPr="00BD3D4F">
      <w:rPr>
        <w:rStyle w:val="PageNumber"/>
        <w:rFonts w:ascii="Arial" w:hAnsi="Arial" w:cs="Arial"/>
        <w:sz w:val="16"/>
        <w:szCs w:val="16"/>
      </w:rPr>
      <w:fldChar w:fldCharType="begin"/>
    </w:r>
    <w:r w:rsidRPr="00BD3D4F">
      <w:rPr>
        <w:rStyle w:val="PageNumber"/>
        <w:rFonts w:ascii="Arial" w:hAnsi="Arial" w:cs="Arial"/>
        <w:sz w:val="16"/>
        <w:szCs w:val="16"/>
      </w:rPr>
      <w:instrText xml:space="preserve">PAGE  </w:instrText>
    </w:r>
    <w:r w:rsidRPr="00BD3D4F">
      <w:rPr>
        <w:rStyle w:val="PageNumber"/>
        <w:rFonts w:ascii="Arial" w:hAnsi="Arial" w:cs="Arial"/>
        <w:sz w:val="16"/>
        <w:szCs w:val="16"/>
      </w:rPr>
      <w:fldChar w:fldCharType="separate"/>
    </w:r>
    <w:r w:rsidR="0047784C">
      <w:rPr>
        <w:rStyle w:val="PageNumber"/>
        <w:rFonts w:ascii="Arial" w:hAnsi="Arial" w:cs="Arial"/>
        <w:noProof/>
        <w:sz w:val="16"/>
        <w:szCs w:val="16"/>
      </w:rPr>
      <w:t>2</w:t>
    </w:r>
    <w:r w:rsidRPr="00BD3D4F">
      <w:rPr>
        <w:rStyle w:val="PageNumber"/>
        <w:rFonts w:ascii="Arial" w:hAnsi="Arial" w:cs="Arial"/>
        <w:sz w:val="16"/>
        <w:szCs w:val="16"/>
      </w:rPr>
      <w:fldChar w:fldCharType="end"/>
    </w:r>
  </w:p>
  <w:p w:rsidR="00CB5D8A" w:rsidRDefault="00CB5D8A" w:rsidP="00BD3D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8A" w:rsidRDefault="00CB5D8A">
      <w:r>
        <w:separator/>
      </w:r>
    </w:p>
  </w:footnote>
  <w:footnote w:type="continuationSeparator" w:id="0">
    <w:p w:rsidR="00CB5D8A" w:rsidRDefault="00CB5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5453"/>
    <w:multiLevelType w:val="hybridMultilevel"/>
    <w:tmpl w:val="81226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9C36F4"/>
    <w:multiLevelType w:val="multilevel"/>
    <w:tmpl w:val="D7BE5330"/>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2C46CD4"/>
    <w:multiLevelType w:val="hybridMultilevel"/>
    <w:tmpl w:val="B2C82E78"/>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
    <w:nsid w:val="23B10944"/>
    <w:multiLevelType w:val="hybridMultilevel"/>
    <w:tmpl w:val="56C650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9E57C42"/>
    <w:multiLevelType w:val="hybridMultilevel"/>
    <w:tmpl w:val="ABCE7D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0561827"/>
    <w:multiLevelType w:val="hybridMultilevel"/>
    <w:tmpl w:val="9C0864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6546697"/>
    <w:multiLevelType w:val="hybridMultilevel"/>
    <w:tmpl w:val="DA8CC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6724D5A"/>
    <w:multiLevelType w:val="hybridMultilevel"/>
    <w:tmpl w:val="7BAAB2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0294569"/>
    <w:multiLevelType w:val="multilevel"/>
    <w:tmpl w:val="2A36A5AA"/>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5BC292A"/>
    <w:multiLevelType w:val="hybridMultilevel"/>
    <w:tmpl w:val="B4FE20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B3F7663"/>
    <w:multiLevelType w:val="hybridMultilevel"/>
    <w:tmpl w:val="273CB396"/>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num w:numId="1">
    <w:abstractNumId w:val="10"/>
  </w:num>
  <w:num w:numId="2">
    <w:abstractNumId w:val="9"/>
  </w:num>
  <w:num w:numId="3">
    <w:abstractNumId w:val="8"/>
  </w:num>
  <w:num w:numId="4">
    <w:abstractNumId w:val="4"/>
  </w:num>
  <w:num w:numId="5">
    <w:abstractNumId w:val="5"/>
  </w:num>
  <w:num w:numId="6">
    <w:abstractNumId w:val="7"/>
  </w:num>
  <w:num w:numId="7">
    <w:abstractNumId w:val="3"/>
  </w:num>
  <w:num w:numId="8">
    <w:abstractNumId w:val="1"/>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FDD"/>
    <w:rsid w:val="001E6098"/>
    <w:rsid w:val="001F57B0"/>
    <w:rsid w:val="0028761E"/>
    <w:rsid w:val="002D0570"/>
    <w:rsid w:val="003361CD"/>
    <w:rsid w:val="0034244B"/>
    <w:rsid w:val="0034294E"/>
    <w:rsid w:val="00363F21"/>
    <w:rsid w:val="00384C6A"/>
    <w:rsid w:val="00392B7D"/>
    <w:rsid w:val="00460F86"/>
    <w:rsid w:val="0047784C"/>
    <w:rsid w:val="004A7396"/>
    <w:rsid w:val="007468A0"/>
    <w:rsid w:val="007A130F"/>
    <w:rsid w:val="007C79FD"/>
    <w:rsid w:val="00822FDD"/>
    <w:rsid w:val="00962E59"/>
    <w:rsid w:val="00965513"/>
    <w:rsid w:val="00A615F7"/>
    <w:rsid w:val="00A81DB0"/>
    <w:rsid w:val="00A97975"/>
    <w:rsid w:val="00B30DD1"/>
    <w:rsid w:val="00B701D8"/>
    <w:rsid w:val="00BD3D4F"/>
    <w:rsid w:val="00BF3349"/>
    <w:rsid w:val="00CB5D8A"/>
    <w:rsid w:val="00E80566"/>
    <w:rsid w:val="00FA3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2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D3D4F"/>
    <w:pPr>
      <w:tabs>
        <w:tab w:val="center" w:pos="4153"/>
        <w:tab w:val="right" w:pos="8306"/>
      </w:tabs>
    </w:pPr>
  </w:style>
  <w:style w:type="character" w:styleId="PageNumber">
    <w:name w:val="page number"/>
    <w:basedOn w:val="DefaultParagraphFont"/>
    <w:rsid w:val="00BD3D4F"/>
  </w:style>
  <w:style w:type="paragraph" w:styleId="Header">
    <w:name w:val="header"/>
    <w:basedOn w:val="Normal"/>
    <w:rsid w:val="00BD3D4F"/>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Template – Section 59 Report </vt:lpstr>
    </vt:vector>
  </TitlesOfParts>
  <Company>Dept of Commerce</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Section 59 Report </dc:title>
  <dc:subject/>
  <dc:creator>jhorn</dc:creator>
  <cp:keywords/>
  <dc:description/>
  <cp:lastModifiedBy>Craig Mortell, </cp:lastModifiedBy>
  <cp:revision>9</cp:revision>
  <dcterms:created xsi:type="dcterms:W3CDTF">2014-09-03T00:48:00Z</dcterms:created>
  <dcterms:modified xsi:type="dcterms:W3CDTF">2015-10-18T23:29:00Z</dcterms:modified>
</cp:coreProperties>
</file>